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CF7" w:rsidRDefault="00497CF7" w:rsidP="00497CF7">
      <w:pPr>
        <w:jc w:val="center"/>
        <w:rPr>
          <w:rFonts w:ascii="Times New Roman" w:hAnsi="Times New Roman" w:cs="Times New Roman"/>
          <w:b/>
          <w:bCs/>
          <w:sz w:val="24"/>
          <w:szCs w:val="24"/>
        </w:rPr>
      </w:pPr>
      <w:r w:rsidRPr="00497CF7">
        <w:rPr>
          <w:rFonts w:ascii="Times New Roman" w:hAnsi="Times New Roman" w:cs="Times New Roman"/>
          <w:b/>
          <w:bCs/>
          <w:sz w:val="24"/>
          <w:szCs w:val="24"/>
        </w:rPr>
        <w:t xml:space="preserve">Transcript of </w:t>
      </w:r>
      <w:r w:rsidRPr="00497CF7">
        <w:rPr>
          <w:rFonts w:ascii="Times New Roman" w:hAnsi="Times New Roman" w:cs="Times New Roman"/>
          <w:b/>
          <w:bCs/>
          <w:i/>
          <w:iCs/>
          <w:sz w:val="24"/>
          <w:szCs w:val="24"/>
        </w:rPr>
        <w:t>The Royal Gazette</w:t>
      </w:r>
      <w:r w:rsidRPr="00497CF7">
        <w:rPr>
          <w:rFonts w:ascii="Times New Roman" w:hAnsi="Times New Roman" w:cs="Times New Roman"/>
          <w:b/>
          <w:bCs/>
          <w:sz w:val="24"/>
          <w:szCs w:val="24"/>
        </w:rPr>
        <w:t xml:space="preserve"> – 9 October 1918 – Volume 76, pp. 228-229</w:t>
      </w:r>
    </w:p>
    <w:p w:rsidR="00497CF7" w:rsidRPr="00497CF7" w:rsidRDefault="00497CF7" w:rsidP="00497CF7">
      <w:pPr>
        <w:jc w:val="center"/>
        <w:rPr>
          <w:rFonts w:ascii="Times New Roman" w:hAnsi="Times New Roman" w:cs="Times New Roman"/>
          <w:b/>
          <w:bCs/>
          <w:sz w:val="24"/>
          <w:szCs w:val="24"/>
        </w:rPr>
      </w:pPr>
      <w:bookmarkStart w:id="0" w:name="_GoBack"/>
      <w:bookmarkEnd w:id="0"/>
    </w:p>
    <w:p w:rsidR="00497CF7" w:rsidRPr="00497CF7" w:rsidRDefault="00497CF7" w:rsidP="00497CF7">
      <w:pPr>
        <w:rPr>
          <w:rFonts w:ascii="Times New Roman" w:hAnsi="Times New Roman" w:cs="Times New Roman"/>
          <w:i/>
          <w:iCs/>
          <w:sz w:val="24"/>
          <w:szCs w:val="24"/>
        </w:rPr>
      </w:pPr>
      <w:r w:rsidRPr="00497CF7">
        <w:rPr>
          <w:rFonts w:ascii="Times New Roman" w:hAnsi="Times New Roman" w:cs="Times New Roman"/>
          <w:i/>
          <w:iCs/>
          <w:sz w:val="24"/>
          <w:szCs w:val="24"/>
        </w:rPr>
        <w:t>Page 228</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HIS HONOUR</w:t>
      </w:r>
      <w:r w:rsidRPr="00497CF7">
        <w:rPr>
          <w:rFonts w:ascii="Times New Roman" w:hAnsi="Times New Roman" w:cs="Times New Roman"/>
          <w:sz w:val="24"/>
          <w:szCs w:val="24"/>
        </w:rPr>
        <w:t xml:space="preserve"> the Lieutenant-Governor has been pleased to order that the following directions with respect to the Public Health Act be given: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Inasmuch as it is impracticable, until the Bureau of Health and the various sub-district Boards of health constituted under the Public Health Act of 1918 be duly appointed and organised for certain public service heretofore administered and maintained by other authority, but which the said Public Health Act includes in its administration to be maintained. It is directed by the Lieutenant-Governor-in-Council that such services be </w:t>
      </w:r>
      <w:r w:rsidRPr="00497CF7">
        <w:rPr>
          <w:rFonts w:ascii="Times New Roman" w:hAnsi="Times New Roman" w:cs="Times New Roman"/>
          <w:sz w:val="24"/>
          <w:szCs w:val="24"/>
        </w:rPr>
        <w:t>continued</w:t>
      </w:r>
      <w:r w:rsidRPr="00497CF7">
        <w:rPr>
          <w:rFonts w:ascii="Times New Roman" w:hAnsi="Times New Roman" w:cs="Times New Roman"/>
          <w:sz w:val="24"/>
          <w:szCs w:val="24"/>
        </w:rPr>
        <w:t xml:space="preserve"> as heretofore until said Bureau be duly appointed and organised. Provided, that as said Boards are duly appointed and organised, each shall take over such said services as may be maintained in such Board's District. </w:t>
      </w:r>
    </w:p>
    <w:p w:rsidR="00497CF7" w:rsidRDefault="00497CF7" w:rsidP="00497CF7">
      <w:pPr>
        <w:jc w:val="right"/>
        <w:rPr>
          <w:rFonts w:ascii="Times New Roman" w:hAnsi="Times New Roman" w:cs="Times New Roman"/>
          <w:sz w:val="24"/>
          <w:szCs w:val="24"/>
        </w:rPr>
      </w:pPr>
      <w:r w:rsidRPr="00497CF7">
        <w:rPr>
          <w:rFonts w:ascii="Times New Roman" w:hAnsi="Times New Roman" w:cs="Times New Roman"/>
          <w:sz w:val="24"/>
          <w:szCs w:val="24"/>
        </w:rPr>
        <w:t>ROBERT MURRAY</w:t>
      </w:r>
      <w:r>
        <w:rPr>
          <w:rFonts w:ascii="Times New Roman" w:hAnsi="Times New Roman" w:cs="Times New Roman"/>
          <w:sz w:val="24"/>
          <w:szCs w:val="24"/>
        </w:rPr>
        <w:t>.</w:t>
      </w:r>
      <w:r>
        <w:rPr>
          <w:rFonts w:ascii="Times New Roman" w:hAnsi="Times New Roman" w:cs="Times New Roman"/>
          <w:sz w:val="24"/>
          <w:szCs w:val="24"/>
        </w:rPr>
        <w:br/>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Provincial Secretary</w:t>
      </w:r>
      <w:r>
        <w:rPr>
          <w:rFonts w:ascii="Times New Roman" w:hAnsi="Times New Roman" w:cs="Times New Roman"/>
          <w:sz w:val="24"/>
          <w:szCs w:val="24"/>
        </w:rPr>
        <w:t>’</w:t>
      </w:r>
      <w:r w:rsidRPr="00497CF7">
        <w:rPr>
          <w:rFonts w:ascii="Times New Roman" w:hAnsi="Times New Roman" w:cs="Times New Roman"/>
          <w:sz w:val="24"/>
          <w:szCs w:val="24"/>
        </w:rPr>
        <w:t xml:space="preserve">s Office, </w:t>
      </w:r>
      <w:r>
        <w:rPr>
          <w:rFonts w:ascii="Times New Roman" w:hAnsi="Times New Roman" w:cs="Times New Roman"/>
          <w:sz w:val="24"/>
          <w:szCs w:val="24"/>
        </w:rPr>
        <w:br/>
      </w:r>
      <w:r w:rsidRPr="00497CF7">
        <w:rPr>
          <w:rFonts w:ascii="Times New Roman" w:hAnsi="Times New Roman" w:cs="Times New Roman"/>
          <w:sz w:val="24"/>
          <w:szCs w:val="24"/>
        </w:rPr>
        <w:t xml:space="preserve">Fredericton, 2nd </w:t>
      </w:r>
      <w:proofErr w:type="gramStart"/>
      <w:r w:rsidRPr="00497CF7">
        <w:rPr>
          <w:rFonts w:ascii="Times New Roman" w:hAnsi="Times New Roman" w:cs="Times New Roman"/>
          <w:sz w:val="24"/>
          <w:szCs w:val="24"/>
        </w:rPr>
        <w:t>October,</w:t>
      </w:r>
      <w:proofErr w:type="gramEnd"/>
      <w:r w:rsidRPr="00497CF7">
        <w:rPr>
          <w:rFonts w:ascii="Times New Roman" w:hAnsi="Times New Roman" w:cs="Times New Roman"/>
          <w:sz w:val="24"/>
          <w:szCs w:val="24"/>
        </w:rPr>
        <w:t xml:space="preserve"> 1918</w:t>
      </w:r>
    </w:p>
    <w:p w:rsidR="00497CF7" w:rsidRPr="00497CF7" w:rsidRDefault="00497CF7" w:rsidP="00497CF7">
      <w:pPr>
        <w:jc w:val="center"/>
        <w:rPr>
          <w:rFonts w:ascii="Times New Roman" w:hAnsi="Times New Roman" w:cs="Times New Roman"/>
          <w:sz w:val="24"/>
          <w:szCs w:val="24"/>
        </w:rPr>
      </w:pPr>
      <w:r>
        <w:rPr>
          <w:rFonts w:ascii="Arial" w:hAnsi="Arial" w:cs="Arial"/>
          <w:color w:val="70757A"/>
          <w:sz w:val="21"/>
          <w:szCs w:val="21"/>
          <w:shd w:val="clear" w:color="auto" w:fill="FFFFFF"/>
        </w:rPr>
        <w:t>—————</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His Honour the Lieutenant Governor has been pleased to approve of the following Orders and Regulations: </w:t>
      </w:r>
    </w:p>
    <w:p w:rsidR="00497CF7" w:rsidRPr="00497CF7" w:rsidRDefault="00497CF7" w:rsidP="00497CF7">
      <w:pPr>
        <w:rPr>
          <w:rFonts w:ascii="Times New Roman" w:hAnsi="Times New Roman" w:cs="Times New Roman"/>
          <w:sz w:val="24"/>
          <w:szCs w:val="24"/>
        </w:rPr>
      </w:pP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ORDERS AND REGULATIONS OF THE DEPARTMENT OF PUBLIC HEALTH OF NEW BRUNSWICK, BY THE MINISTER OF HEALTH.</w:t>
      </w:r>
    </w:p>
    <w:p w:rsidR="00497CF7" w:rsidRPr="00497CF7" w:rsidRDefault="00497CF7" w:rsidP="00497CF7">
      <w:pPr>
        <w:jc w:val="center"/>
        <w:rPr>
          <w:rFonts w:ascii="Times New Roman" w:hAnsi="Times New Roman" w:cs="Times New Roman"/>
          <w:sz w:val="24"/>
          <w:szCs w:val="24"/>
        </w:rPr>
      </w:pPr>
      <w:r>
        <w:rPr>
          <w:rFonts w:ascii="Arial" w:hAnsi="Arial" w:cs="Arial"/>
          <w:color w:val="70757A"/>
          <w:sz w:val="21"/>
          <w:szCs w:val="21"/>
          <w:shd w:val="clear" w:color="auto" w:fill="FFFFFF"/>
        </w:rPr>
        <w:t>—————</w:t>
      </w:r>
    </w:p>
    <w:p w:rsidR="00497CF7" w:rsidRPr="00497CF7" w:rsidRDefault="00497CF7" w:rsidP="00497CF7">
      <w:pPr>
        <w:jc w:val="center"/>
        <w:rPr>
          <w:rFonts w:ascii="Times New Roman" w:hAnsi="Times New Roman" w:cs="Times New Roman"/>
          <w:sz w:val="24"/>
          <w:szCs w:val="24"/>
        </w:rPr>
      </w:pPr>
      <w:r w:rsidRPr="00497CF7">
        <w:rPr>
          <w:rFonts w:ascii="Times New Roman" w:hAnsi="Times New Roman" w:cs="Times New Roman"/>
          <w:sz w:val="24"/>
          <w:szCs w:val="24"/>
        </w:rPr>
        <w:t>DUTIES OF THE BEAREAU OFFICERS ....</w:t>
      </w:r>
    </w:p>
    <w:p w:rsidR="00497CF7" w:rsidRPr="00497CF7" w:rsidRDefault="00497CF7" w:rsidP="00497CF7">
      <w:pPr>
        <w:jc w:val="center"/>
        <w:rPr>
          <w:rFonts w:ascii="Times New Roman" w:hAnsi="Times New Roman" w:cs="Times New Roman"/>
          <w:b/>
          <w:bCs/>
          <w:sz w:val="24"/>
          <w:szCs w:val="24"/>
        </w:rPr>
      </w:pPr>
      <w:r w:rsidRPr="00497CF7">
        <w:rPr>
          <w:rFonts w:ascii="Times New Roman" w:hAnsi="Times New Roman" w:cs="Times New Roman"/>
          <w:b/>
          <w:bCs/>
          <w:sz w:val="24"/>
          <w:szCs w:val="24"/>
        </w:rPr>
        <w:t>The Chief Medical Officer</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1. The Chief Medical Officer shall be a duly qualified </w:t>
      </w:r>
      <w:r w:rsidRPr="00497CF7">
        <w:rPr>
          <w:rFonts w:ascii="Times New Roman" w:hAnsi="Times New Roman" w:cs="Times New Roman"/>
          <w:sz w:val="24"/>
          <w:szCs w:val="24"/>
        </w:rPr>
        <w:t>physician</w:t>
      </w:r>
      <w:r w:rsidRPr="00497CF7">
        <w:rPr>
          <w:rFonts w:ascii="Times New Roman" w:hAnsi="Times New Roman" w:cs="Times New Roman"/>
          <w:sz w:val="24"/>
          <w:szCs w:val="24"/>
        </w:rPr>
        <w:t xml:space="preserve"> of the Province and shall possess a degree or diploma in Public Health from a reputable University or College.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2. He shall permanently reside in the City of Fredericton and shall have the supervision and direction in general of all matters pertaining to (a) epidemic disease and epidemics; (b) the regulation and prevention of Tuberculosis, Tuberculosis Hospitals, means for the education of the Public looking towards the avoidance of </w:t>
      </w:r>
      <w:r w:rsidRPr="00497CF7">
        <w:rPr>
          <w:rFonts w:ascii="Times New Roman" w:hAnsi="Times New Roman" w:cs="Times New Roman"/>
          <w:sz w:val="24"/>
          <w:szCs w:val="24"/>
        </w:rPr>
        <w:t>Tuberculosis</w:t>
      </w:r>
      <w:r w:rsidRPr="00497CF7">
        <w:rPr>
          <w:rFonts w:ascii="Times New Roman" w:hAnsi="Times New Roman" w:cs="Times New Roman"/>
          <w:sz w:val="24"/>
          <w:szCs w:val="24"/>
        </w:rPr>
        <w:t xml:space="preserve"> such as Tuberculosis Clinics, dispensaries, voluntary associations for the prevention of the disease and to all other matters which may be conducive to its control and elimination. He shall have direction of all regulations for the control of </w:t>
      </w:r>
      <w:r w:rsidRPr="00497CF7">
        <w:rPr>
          <w:rFonts w:ascii="Times New Roman" w:hAnsi="Times New Roman" w:cs="Times New Roman"/>
          <w:sz w:val="24"/>
          <w:szCs w:val="24"/>
        </w:rPr>
        <w:t>venereal</w:t>
      </w:r>
      <w:r w:rsidRPr="00497CF7">
        <w:rPr>
          <w:rFonts w:ascii="Times New Roman" w:hAnsi="Times New Roman" w:cs="Times New Roman"/>
          <w:sz w:val="24"/>
          <w:szCs w:val="24"/>
        </w:rPr>
        <w:t xml:space="preserve"> disease and </w:t>
      </w:r>
      <w:r w:rsidRPr="00497CF7">
        <w:rPr>
          <w:rFonts w:ascii="Times New Roman" w:hAnsi="Times New Roman" w:cs="Times New Roman"/>
          <w:sz w:val="24"/>
          <w:szCs w:val="24"/>
        </w:rPr>
        <w:t>generally</w:t>
      </w:r>
      <w:r w:rsidRPr="00497CF7">
        <w:rPr>
          <w:rFonts w:ascii="Times New Roman" w:hAnsi="Times New Roman" w:cs="Times New Roman"/>
          <w:sz w:val="24"/>
          <w:szCs w:val="24"/>
        </w:rPr>
        <w:t xml:space="preserve"> have supervision over the means of control of all notifiable diseases throughout the Province.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lastRenderedPageBreak/>
        <w:t xml:space="preserve">3. He shall be a general inspector of all hospitals, public and private, and all other institutions for the care of the sick, the aged or the infirm in the province and shall at any time furnish the Lieutenant-Governor-in-Council or Minister with such reports and recommendations consequent upon such reports as may be demanded of him, or without such demand as he shall deem expedient to submit.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4. He shall have in his general charge the medical inspection of schools and a general supervision of such Medical Inspectors.</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5. He shall have power upon what he deems proper </w:t>
      </w:r>
      <w:r w:rsidRPr="00497CF7">
        <w:rPr>
          <w:rFonts w:ascii="Times New Roman" w:hAnsi="Times New Roman" w:cs="Times New Roman"/>
          <w:sz w:val="24"/>
          <w:szCs w:val="24"/>
        </w:rPr>
        <w:t>occasion</w:t>
      </w:r>
      <w:r w:rsidRPr="00497CF7">
        <w:rPr>
          <w:rFonts w:ascii="Times New Roman" w:hAnsi="Times New Roman" w:cs="Times New Roman"/>
          <w:sz w:val="24"/>
          <w:szCs w:val="24"/>
        </w:rPr>
        <w:t xml:space="preserve"> to direct the activities of the various District Medical Health Officers and to suspend any of them in cases of what he may deem grave dereliction of duty, incompetence, disobedience of orders or neglect, until such cases shall have been passed upon by the Minister or Lieutenant-Governor-in-Council.</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6. He shall have power to suspend sub-district Boards of Health upon like cause and for a like time and to recommend to the Lieutenant-Governor-in-Council, upon grave occasion the dis-establishment of such Boards.</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7. He shall in general, under the Minister, have direction and control of the administration of the Public Health Laws of the Province and all administration of the Public Health Laws of the Province and all regulations, both general and local, made thereunder, except those things specifically places under the like guidance and control of the Chief Health Officer and in the absence of the latter, he shall assume his duties.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8. He shall annually, at least ten days before the opening of the regular session of the Legislature of New Brunswick, present to the Minister as full and complete a report as may be of the sanitary conditions of the Province during the preceding year ending on October 21st/31st [?], which report shall embrace all the practical facts relating to the vital statistics of the Province, a complete return, so far as may be, of the medical school inspection, the sub-district Boards of Health, reports to the Minister, in full or in synopsis, together with such recommendations as he may deem expedient for the further improvement and efficiency of the administration of the Public Health Laws and Regulations of the Province, and for the amendment of such laws and regulations.</w:t>
      </w:r>
    </w:p>
    <w:p w:rsidR="00497CF7" w:rsidRPr="00497CF7" w:rsidRDefault="00497CF7" w:rsidP="00497CF7">
      <w:pPr>
        <w:jc w:val="center"/>
        <w:rPr>
          <w:rFonts w:ascii="Times New Roman" w:hAnsi="Times New Roman" w:cs="Times New Roman"/>
          <w:b/>
          <w:bCs/>
          <w:sz w:val="24"/>
          <w:szCs w:val="24"/>
        </w:rPr>
      </w:pPr>
      <w:r w:rsidRPr="00497CF7">
        <w:rPr>
          <w:rFonts w:ascii="Times New Roman" w:hAnsi="Times New Roman" w:cs="Times New Roman"/>
          <w:b/>
          <w:bCs/>
          <w:sz w:val="24"/>
          <w:szCs w:val="24"/>
        </w:rPr>
        <w:t>The Chief Health Officer</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9. The Chief Health Officer shall have his residence in the City of Fredericton and shall have the direction and control of the collection and collation of the vital statistics of the Province and shall be responsible for the efficient nature of this work.</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10. He shall conduct the publicity work of the Department of Public Health, that is to say, the advisement[?] and informing of the public respecting hygienic, sanitary and public health matters through the public press, reports and brochures for popular distribution, lectures and other proper means which he may deem </w:t>
      </w:r>
      <w:r w:rsidRPr="00497CF7">
        <w:rPr>
          <w:rFonts w:ascii="Times New Roman" w:hAnsi="Times New Roman" w:cs="Times New Roman"/>
          <w:sz w:val="24"/>
          <w:szCs w:val="24"/>
        </w:rPr>
        <w:t>expedient</w:t>
      </w:r>
      <w:r w:rsidRPr="00497CF7">
        <w:rPr>
          <w:rFonts w:ascii="Times New Roman" w:hAnsi="Times New Roman" w:cs="Times New Roman"/>
          <w:sz w:val="24"/>
          <w:szCs w:val="24"/>
        </w:rPr>
        <w:t>.</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lastRenderedPageBreak/>
        <w:t>11. He shall in collaboration, when necessary, with the Chief Medical Officer and with the approval of the Minister, formulate necessary proposed amendments to the Public Health Laws and Regulations of the Province.</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12. He shall have the superintendence and general control of the installation and maintenance of all systems of water supply and sewerage and drainages, including plumbing, throughout the Province, under the Minister. He shall advise the Minister relative to all the questions relating to these </w:t>
      </w:r>
      <w:proofErr w:type="gramStart"/>
      <w:r w:rsidRPr="00497CF7">
        <w:rPr>
          <w:rFonts w:ascii="Times New Roman" w:hAnsi="Times New Roman" w:cs="Times New Roman"/>
          <w:sz w:val="24"/>
          <w:szCs w:val="24"/>
        </w:rPr>
        <w:t>matters, and</w:t>
      </w:r>
      <w:proofErr w:type="gramEnd"/>
      <w:r w:rsidRPr="00497CF7">
        <w:rPr>
          <w:rFonts w:ascii="Times New Roman" w:hAnsi="Times New Roman" w:cs="Times New Roman"/>
          <w:sz w:val="24"/>
          <w:szCs w:val="24"/>
        </w:rPr>
        <w:t xml:space="preserve"> shall have the supervision and direction of the licensing of plumbers.</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12. He shall control the administration of all laws and regulations relative to housing, except as provided for in section 33 of the Public Health Act of 1918, the inspection of milk and other food products and shall exercise a general control </w:t>
      </w:r>
      <w:r>
        <w:rPr>
          <w:rFonts w:ascii="Times New Roman" w:hAnsi="Times New Roman" w:cs="Times New Roman"/>
          <w:sz w:val="24"/>
          <w:szCs w:val="24"/>
        </w:rPr>
        <w:t>…</w:t>
      </w:r>
    </w:p>
    <w:p w:rsidR="00497CF7" w:rsidRPr="00497CF7" w:rsidRDefault="00497CF7" w:rsidP="00497CF7">
      <w:pPr>
        <w:rPr>
          <w:rFonts w:ascii="Times New Roman" w:hAnsi="Times New Roman" w:cs="Times New Roman"/>
          <w:i/>
          <w:iCs/>
          <w:sz w:val="24"/>
          <w:szCs w:val="24"/>
        </w:rPr>
      </w:pPr>
      <w:r w:rsidRPr="00497CF7">
        <w:rPr>
          <w:rFonts w:ascii="Times New Roman" w:hAnsi="Times New Roman" w:cs="Times New Roman"/>
          <w:i/>
          <w:iCs/>
          <w:sz w:val="24"/>
          <w:szCs w:val="24"/>
        </w:rPr>
        <w:t>Page 229</w:t>
      </w:r>
    </w:p>
    <w:p w:rsidR="00497CF7" w:rsidRPr="00497CF7" w:rsidRDefault="00497CF7" w:rsidP="00497CF7">
      <w:pPr>
        <w:rPr>
          <w:rFonts w:ascii="Times New Roman" w:hAnsi="Times New Roman" w:cs="Times New Roman"/>
          <w:sz w:val="24"/>
          <w:szCs w:val="24"/>
        </w:rPr>
      </w:pPr>
      <w:r>
        <w:rPr>
          <w:rFonts w:ascii="Times New Roman" w:hAnsi="Times New Roman" w:cs="Times New Roman"/>
          <w:sz w:val="24"/>
          <w:szCs w:val="24"/>
        </w:rPr>
        <w:t xml:space="preserve">… </w:t>
      </w:r>
      <w:r w:rsidRPr="00497CF7">
        <w:rPr>
          <w:rFonts w:ascii="Times New Roman" w:hAnsi="Times New Roman" w:cs="Times New Roman"/>
          <w:sz w:val="24"/>
          <w:szCs w:val="24"/>
        </w:rPr>
        <w:t xml:space="preserve">over the inspectors concerned in the inspection of food.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14. He shall as often as directed by the Lieutenant-Governor-in-Council, render a report relative to the condition of the work under his control, and shall annually within one month after the close of the Provincial year, submit a report covering the work under his control to the Chief Medical Officer, who shall incorporate the same in his annual report to the Minister. </w:t>
      </w:r>
    </w:p>
    <w:p w:rsidR="00497CF7" w:rsidRPr="00497CF7" w:rsidRDefault="00497CF7" w:rsidP="00497CF7">
      <w:pPr>
        <w:jc w:val="center"/>
        <w:rPr>
          <w:rFonts w:ascii="Times New Roman" w:hAnsi="Times New Roman" w:cs="Times New Roman"/>
          <w:b/>
          <w:bCs/>
          <w:sz w:val="24"/>
          <w:szCs w:val="24"/>
        </w:rPr>
      </w:pPr>
      <w:r w:rsidRPr="00497CF7">
        <w:rPr>
          <w:rFonts w:ascii="Times New Roman" w:hAnsi="Times New Roman" w:cs="Times New Roman"/>
          <w:b/>
          <w:bCs/>
          <w:sz w:val="24"/>
          <w:szCs w:val="24"/>
        </w:rPr>
        <w:t>The Chief of Laboratories.</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15. It shall be the duty of the Chief of Laboratories to take direction and charge of all laboratories installed and maintained for public health purposes in the Province. He shall be a legally qualified and registered Medical Practitioner and shall be a </w:t>
      </w:r>
      <w:r w:rsidRPr="00497CF7">
        <w:rPr>
          <w:rFonts w:ascii="Times New Roman" w:hAnsi="Times New Roman" w:cs="Times New Roman"/>
          <w:sz w:val="24"/>
          <w:szCs w:val="24"/>
        </w:rPr>
        <w:t>skilled</w:t>
      </w:r>
      <w:r w:rsidRPr="00497CF7">
        <w:rPr>
          <w:rFonts w:ascii="Times New Roman" w:hAnsi="Times New Roman" w:cs="Times New Roman"/>
          <w:sz w:val="24"/>
          <w:szCs w:val="24"/>
        </w:rPr>
        <w:t xml:space="preserve"> Bacteriologist, Pathologist and Public Health Chemist, and shall be the legal medical expert of the Department of Justice of the Province.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16. He shall perform all the work that may appertain to Bacteriology, Pathology and Public Health Chemistry, which shall be entrusted to him by the Minister of the Department of Public Health, which work shall include that submitted to him by the medical profession, by hospitals, by private persons other than medical practitioners, and by the public generally.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17. He shall annually make a report of all work performed by him and under his supervision to the Chief Medical officer for submission to the Minister not later than the 30th day of November in each year, which report shall cover the year ending the 31/21st[?] day of October last preceding. He shall make such charges for work done by him and under his supervision as shall from time to time be indicated in a list of laboratory fees laid down by the Department of Public Health and all moneys accruing from such fees shall be credited to and shall be a part of the public revenue of the Province. </w:t>
      </w:r>
    </w:p>
    <w:p w:rsidR="00497CF7" w:rsidRPr="00497CF7" w:rsidRDefault="00497CF7" w:rsidP="00497CF7">
      <w:pPr>
        <w:jc w:val="center"/>
        <w:rPr>
          <w:rFonts w:ascii="Times New Roman" w:hAnsi="Times New Roman" w:cs="Times New Roman"/>
          <w:b/>
          <w:bCs/>
          <w:sz w:val="24"/>
          <w:szCs w:val="24"/>
        </w:rPr>
      </w:pPr>
      <w:r w:rsidRPr="00497CF7">
        <w:rPr>
          <w:rFonts w:ascii="Times New Roman" w:hAnsi="Times New Roman" w:cs="Times New Roman"/>
          <w:b/>
          <w:bCs/>
          <w:sz w:val="24"/>
          <w:szCs w:val="24"/>
        </w:rPr>
        <w:t>District Medical Health Officers.</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18. It shall be the duty of each District Medical Health Officer to enforce the Public Health Laws and Regulations of the Department of Public Health and Regulations of the Department of Public Health and the regulations or by-laws of the sub-district Boards of Health in his Health District.</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lastRenderedPageBreak/>
        <w:t>19. To cause[?] to be abated or removed all nuisances in his Health District.</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20. To regulate the location, construction, repair, use, emptying ... cleaning of all water-closets[?], privies, cess[?]-pools or septic tanks, sinks, plumbing, drains, yards, pens, stables, or other places where offensive or dangerous substances do or may accumulate.</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21. To immediately notify the sub-district Boards of Health of the outbreak of any notifiable infections or contagious disease and in the event of such disease being small-pox, Asiatic Cholera, Bubonic plague, leprosy, yellow fever or other disease manifesting dangerous epidemic conditions, he shall at once notify personally or by telegraph or telephone, the Chief Medical Officer.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22. To make a quarterly report to each of his sub-districts Boards of Health upon the sanitary condition of the sub-district concerned and transmit couples of such report to the Chief Medical Officer.</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23. To promptly furnish such special reports as may be called for by the Minister or the Chief Medical Officer.</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24. To furnish the Chief Medical Officer for submission to the Minister on behalf of each of his sub-district Boards, respectively, on or before the 30th/20[?]</w:t>
      </w:r>
      <w:proofErr w:type="spellStart"/>
      <w:r w:rsidRPr="00497CF7">
        <w:rPr>
          <w:rFonts w:ascii="Times New Roman" w:hAnsi="Times New Roman" w:cs="Times New Roman"/>
          <w:sz w:val="24"/>
          <w:szCs w:val="24"/>
        </w:rPr>
        <w:t>th</w:t>
      </w:r>
      <w:proofErr w:type="spellEnd"/>
      <w:r w:rsidRPr="00497CF7">
        <w:rPr>
          <w:rFonts w:ascii="Times New Roman" w:hAnsi="Times New Roman" w:cs="Times New Roman"/>
          <w:sz w:val="24"/>
          <w:szCs w:val="24"/>
        </w:rPr>
        <w:t xml:space="preserve"> day of November in each year, a report setting forth the receipts and expenditures, work done, and the conditions regarding Public Health prevailing in each of his sub-districts during and for the year ending the 31st day of October last preceding.</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25. To afford facilities for the </w:t>
      </w:r>
      <w:r w:rsidRPr="00497CF7">
        <w:rPr>
          <w:rFonts w:ascii="Times New Roman" w:hAnsi="Times New Roman" w:cs="Times New Roman"/>
          <w:sz w:val="24"/>
          <w:szCs w:val="24"/>
        </w:rPr>
        <w:t>gratuitous</w:t>
      </w:r>
      <w:r w:rsidRPr="00497CF7">
        <w:rPr>
          <w:rFonts w:ascii="Times New Roman" w:hAnsi="Times New Roman" w:cs="Times New Roman"/>
          <w:sz w:val="24"/>
          <w:szCs w:val="24"/>
        </w:rPr>
        <w:t xml:space="preserve"> and compulsory vaccination of school children in his health district not already successfully vaccinated, and for places under proper medical care in a contagious diseases hospital or in strict quarantine </w:t>
      </w:r>
      <w:r w:rsidRPr="00497CF7">
        <w:rPr>
          <w:rFonts w:ascii="Times New Roman" w:hAnsi="Times New Roman" w:cs="Times New Roman"/>
          <w:sz w:val="24"/>
          <w:szCs w:val="24"/>
        </w:rPr>
        <w:t>elsewhere</w:t>
      </w:r>
      <w:r w:rsidRPr="00497CF7">
        <w:rPr>
          <w:rFonts w:ascii="Times New Roman" w:hAnsi="Times New Roman" w:cs="Times New Roman"/>
          <w:sz w:val="24"/>
          <w:szCs w:val="24"/>
        </w:rPr>
        <w:t>, as in practicable, the graver quarantinable diseases specifically mentioned in the foregoing Order No. 21.</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26. To examine or cause to be examined, the water supply, both public and private, of his health district, and the source and sanitary conditions of the milk and other food supplies of his Health District.</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27. To investigate or cause to be investigated, all reports of notifiable diseases coming to his knowledge in his Health District, and to cause a record of [?]... reports to be kept in each of the sub-districts respectively.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28. On receiving information of the outbreak of any infectious, contagious or epidemic disease of a dangerous character, within his health district, to at once visit the locality affected and endeavour to trace the source of such outbreak; to advise and instruct the persons competent to act as to the measures to be taken to prevent the extension of the disease, and as far as possible to assist in the execution of the same. If the outbreak be one of apparent special gravity, he shall at once notify the Chief Medical Officer.</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29. He shall inquire or cause an inquiry to be made into any offensive process of manufacture, trade or employment carried on within his health district and shall take means to prevent any nuisances or injury to health resulting therefrom.</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lastRenderedPageBreak/>
        <w:t xml:space="preserve">30. All inspectors, employees and, generally, all persons serving on the staffs of the sub-districts Boards of Health in his health district, or in any way in the service of the Public Health in said district except the members of such said sub-district boards, shall be under his immediate control and direction and shall be subject to his orders in consonance with the Public Health Laws of the province, and regulations made thereunder. </w:t>
      </w:r>
    </w:p>
    <w:p w:rsidR="00497CF7" w:rsidRPr="00497CF7" w:rsidRDefault="00497CF7" w:rsidP="00497CF7">
      <w:pPr>
        <w:jc w:val="center"/>
        <w:rPr>
          <w:rFonts w:ascii="Times New Roman" w:hAnsi="Times New Roman" w:cs="Times New Roman"/>
          <w:sz w:val="24"/>
          <w:szCs w:val="24"/>
        </w:rPr>
      </w:pPr>
      <w:r>
        <w:rPr>
          <w:rFonts w:ascii="Arial" w:hAnsi="Arial" w:cs="Arial"/>
          <w:color w:val="70757A"/>
          <w:sz w:val="21"/>
          <w:szCs w:val="21"/>
          <w:shd w:val="clear" w:color="auto" w:fill="FFFFFF"/>
        </w:rPr>
        <w:t>—————</w:t>
      </w:r>
    </w:p>
    <w:p w:rsidR="00497CF7" w:rsidRPr="00497CF7" w:rsidRDefault="00497CF7" w:rsidP="00497CF7">
      <w:pPr>
        <w:jc w:val="center"/>
        <w:rPr>
          <w:rFonts w:ascii="Times New Roman" w:hAnsi="Times New Roman" w:cs="Times New Roman"/>
          <w:sz w:val="24"/>
          <w:szCs w:val="24"/>
        </w:rPr>
      </w:pPr>
      <w:r w:rsidRPr="00497CF7">
        <w:rPr>
          <w:rFonts w:ascii="Times New Roman" w:hAnsi="Times New Roman" w:cs="Times New Roman"/>
          <w:sz w:val="24"/>
          <w:szCs w:val="24"/>
        </w:rPr>
        <w:t>REGULATIONS</w:t>
      </w:r>
    </w:p>
    <w:p w:rsidR="00497CF7" w:rsidRPr="00497CF7" w:rsidRDefault="00497CF7" w:rsidP="00497CF7">
      <w:pPr>
        <w:jc w:val="center"/>
        <w:rPr>
          <w:rFonts w:ascii="Times New Roman" w:hAnsi="Times New Roman" w:cs="Times New Roman"/>
          <w:b/>
          <w:bCs/>
          <w:sz w:val="24"/>
          <w:szCs w:val="24"/>
        </w:rPr>
      </w:pPr>
      <w:r w:rsidRPr="00497CF7">
        <w:rPr>
          <w:rFonts w:ascii="Times New Roman" w:hAnsi="Times New Roman" w:cs="Times New Roman"/>
          <w:b/>
          <w:bCs/>
          <w:sz w:val="24"/>
          <w:szCs w:val="24"/>
        </w:rPr>
        <w:t>Location of Bureau of Health.</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1. The offices of the Bureau of Health shall be permanently located in the City of </w:t>
      </w:r>
      <w:proofErr w:type="gramStart"/>
      <w:r w:rsidRPr="00497CF7">
        <w:rPr>
          <w:rFonts w:ascii="Times New Roman" w:hAnsi="Times New Roman" w:cs="Times New Roman"/>
          <w:sz w:val="24"/>
          <w:szCs w:val="24"/>
        </w:rPr>
        <w:t>Fredericton, and</w:t>
      </w:r>
      <w:proofErr w:type="gramEnd"/>
      <w:r w:rsidRPr="00497CF7">
        <w:rPr>
          <w:rFonts w:ascii="Times New Roman" w:hAnsi="Times New Roman" w:cs="Times New Roman"/>
          <w:sz w:val="24"/>
          <w:szCs w:val="24"/>
        </w:rPr>
        <w:t xml:space="preserve"> shall be open and conducted on the same schedule of hours as are the other departments of the Provincial Government, as far as may be. </w:t>
      </w:r>
    </w:p>
    <w:p w:rsidR="00497CF7" w:rsidRPr="00497CF7" w:rsidRDefault="00497CF7" w:rsidP="00497CF7">
      <w:pPr>
        <w:jc w:val="center"/>
        <w:rPr>
          <w:rFonts w:ascii="Times New Roman" w:hAnsi="Times New Roman" w:cs="Times New Roman"/>
          <w:b/>
          <w:bCs/>
          <w:sz w:val="24"/>
          <w:szCs w:val="24"/>
        </w:rPr>
      </w:pPr>
      <w:r w:rsidRPr="00497CF7">
        <w:rPr>
          <w:rFonts w:ascii="Times New Roman" w:hAnsi="Times New Roman" w:cs="Times New Roman"/>
          <w:b/>
          <w:bCs/>
          <w:sz w:val="24"/>
          <w:szCs w:val="24"/>
        </w:rPr>
        <w:t>Health Districts.</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2. The Province shall be divided into three Health Districts to be known, respectively, as the Eastern Health District, the Southern Health District, and the Western Health District.</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3. The Eastern Health District shall be composed of the Counties of Westmorland, Kent, Northumberland, Gloucester and Restigouche.</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4. The Southern Health District shall be composed of the Counties of St. John, City and County, Kings, Queens and Albert.</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5. The Western Health District shall be composed of the Counties of Madawaska, Victoria, Carleton, York, Sunbury and Charlotte.</w:t>
      </w:r>
    </w:p>
    <w:p w:rsidR="00497CF7" w:rsidRPr="00497CF7" w:rsidRDefault="00497CF7" w:rsidP="00497CF7">
      <w:pPr>
        <w:jc w:val="center"/>
        <w:rPr>
          <w:rFonts w:ascii="Times New Roman" w:hAnsi="Times New Roman" w:cs="Times New Roman"/>
          <w:b/>
          <w:bCs/>
          <w:sz w:val="24"/>
          <w:szCs w:val="24"/>
        </w:rPr>
      </w:pPr>
      <w:r w:rsidRPr="00497CF7">
        <w:rPr>
          <w:rFonts w:ascii="Times New Roman" w:hAnsi="Times New Roman" w:cs="Times New Roman"/>
          <w:b/>
          <w:bCs/>
          <w:sz w:val="24"/>
          <w:szCs w:val="24"/>
        </w:rPr>
        <w:t>Sub-Health Districts</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6. Each of the said Health Districts shall be divided into sub-health districts, respectively; each sub-health district to correspond and be continuous with the same counties of which the Health District is composed, that is to say, in the Eastern Health District there shall be the sub-districts of Westmorland, Kent, Northumberland, Gloucester and Restigouche; in the Southern Health District there shall be the sub-districts of St. John City and County, Kings, Queens and Albert; in the Western Health District there shall be the sub-districts of Madawaska, Victoria, Carleton, York, Charlotte and Sunbury. </w:t>
      </w:r>
    </w:p>
    <w:p w:rsidR="00497CF7"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t xml:space="preserve">7. In the Sub-Health Districts of St. John City and County, of Westmorland and of York, the sub-district boards shall consist of five members each, and in each of the other sub-districts named the said boards shall consist of three members each, and in all sub-district boards these numbers shall be exclusive of the District Medical Health Officers, who are ex-officio by law members of such board in their respective Health Districts. </w:t>
      </w:r>
    </w:p>
    <w:p w:rsidR="00497CF7" w:rsidRPr="00497CF7" w:rsidRDefault="00497CF7" w:rsidP="00497CF7">
      <w:pPr>
        <w:rPr>
          <w:rFonts w:ascii="Times New Roman" w:hAnsi="Times New Roman" w:cs="Times New Roman"/>
          <w:sz w:val="24"/>
          <w:szCs w:val="24"/>
        </w:rPr>
      </w:pPr>
    </w:p>
    <w:p w:rsidR="00497CF7" w:rsidRPr="00497CF7" w:rsidRDefault="00497CF7" w:rsidP="00497CF7">
      <w:pPr>
        <w:jc w:val="right"/>
        <w:rPr>
          <w:rFonts w:ascii="Times New Roman" w:hAnsi="Times New Roman" w:cs="Times New Roman"/>
          <w:sz w:val="24"/>
          <w:szCs w:val="24"/>
        </w:rPr>
      </w:pPr>
      <w:r w:rsidRPr="00497CF7">
        <w:rPr>
          <w:rFonts w:ascii="Times New Roman" w:hAnsi="Times New Roman" w:cs="Times New Roman"/>
          <w:sz w:val="24"/>
          <w:szCs w:val="24"/>
        </w:rPr>
        <w:t>ROBERT MURRAY.</w:t>
      </w:r>
    </w:p>
    <w:p w:rsidR="00F12300" w:rsidRPr="00497CF7" w:rsidRDefault="00497CF7" w:rsidP="00497CF7">
      <w:pPr>
        <w:rPr>
          <w:rFonts w:ascii="Times New Roman" w:hAnsi="Times New Roman" w:cs="Times New Roman"/>
          <w:sz w:val="24"/>
          <w:szCs w:val="24"/>
        </w:rPr>
      </w:pPr>
      <w:r w:rsidRPr="00497CF7">
        <w:rPr>
          <w:rFonts w:ascii="Times New Roman" w:hAnsi="Times New Roman" w:cs="Times New Roman"/>
          <w:sz w:val="24"/>
          <w:szCs w:val="24"/>
        </w:rPr>
        <w:lastRenderedPageBreak/>
        <w:t>Provincial Secretary</w:t>
      </w:r>
      <w:r>
        <w:rPr>
          <w:rFonts w:ascii="Times New Roman" w:hAnsi="Times New Roman" w:cs="Times New Roman"/>
          <w:sz w:val="24"/>
          <w:szCs w:val="24"/>
        </w:rPr>
        <w:t>’</w:t>
      </w:r>
      <w:r w:rsidRPr="00497CF7">
        <w:rPr>
          <w:rFonts w:ascii="Times New Roman" w:hAnsi="Times New Roman" w:cs="Times New Roman"/>
          <w:sz w:val="24"/>
          <w:szCs w:val="24"/>
        </w:rPr>
        <w:t>s Office,</w:t>
      </w:r>
      <w:r>
        <w:rPr>
          <w:rFonts w:ascii="Times New Roman" w:hAnsi="Times New Roman" w:cs="Times New Roman"/>
          <w:sz w:val="24"/>
          <w:szCs w:val="24"/>
        </w:rPr>
        <w:br/>
      </w:r>
      <w:r w:rsidRPr="00497CF7">
        <w:rPr>
          <w:rFonts w:ascii="Times New Roman" w:hAnsi="Times New Roman" w:cs="Times New Roman"/>
          <w:sz w:val="24"/>
          <w:szCs w:val="24"/>
        </w:rPr>
        <w:t xml:space="preserve">Fredericton, 2nd </w:t>
      </w:r>
      <w:proofErr w:type="gramStart"/>
      <w:r w:rsidRPr="00497CF7">
        <w:rPr>
          <w:rFonts w:ascii="Times New Roman" w:hAnsi="Times New Roman" w:cs="Times New Roman"/>
          <w:sz w:val="24"/>
          <w:szCs w:val="24"/>
        </w:rPr>
        <w:t>October,</w:t>
      </w:r>
      <w:proofErr w:type="gramEnd"/>
      <w:r w:rsidRPr="00497CF7">
        <w:rPr>
          <w:rFonts w:ascii="Times New Roman" w:hAnsi="Times New Roman" w:cs="Times New Roman"/>
          <w:sz w:val="24"/>
          <w:szCs w:val="24"/>
        </w:rPr>
        <w:t xml:space="preserve"> 1918.</w:t>
      </w:r>
    </w:p>
    <w:sectPr w:rsidR="00F12300" w:rsidRPr="0049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30"/>
    <w:rsid w:val="00181830"/>
    <w:rsid w:val="004600C5"/>
    <w:rsid w:val="00497CF7"/>
    <w:rsid w:val="006A6CA5"/>
    <w:rsid w:val="00C955D8"/>
    <w:rsid w:val="00D15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C4CE"/>
  <w15:chartTrackingRefBased/>
  <w15:docId w15:val="{81471017-2A24-4830-B996-1DA4E6CD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MacEwen, Kate (FTB/FCT)</dc:creator>
  <cp:keywords/>
  <dc:description/>
  <cp:lastModifiedBy>MacEwen, Kate (FTB/FCT)</cp:lastModifiedBy>
  <cp:revision>2</cp:revision>
  <dcterms:created xsi:type="dcterms:W3CDTF">2021-07-19T15:30:00Z</dcterms:created>
  <dcterms:modified xsi:type="dcterms:W3CDTF">2021-07-19T16:49:00Z</dcterms:modified>
</cp:coreProperties>
</file>